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4E23E7" w:rsidRPr="007457FD" w:rsidRDefault="00D06545" w:rsidP="007457FD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50683A" w:rsidRDefault="0050683A" w:rsidP="00B423C3">
      <w:pPr>
        <w:pStyle w:val="af0"/>
        <w:spacing w:line="360" w:lineRule="auto"/>
        <w:jc w:val="center"/>
        <w:rPr>
          <w:b/>
          <w:iCs/>
          <w:sz w:val="28"/>
          <w:szCs w:val="28"/>
        </w:rPr>
      </w:pPr>
    </w:p>
    <w:p w:rsidR="00B423C3" w:rsidRPr="00B423C3" w:rsidRDefault="00B423C3" w:rsidP="00B423C3">
      <w:pPr>
        <w:pStyle w:val="af0"/>
        <w:spacing w:line="360" w:lineRule="auto"/>
        <w:jc w:val="center"/>
        <w:rPr>
          <w:b/>
          <w:iCs/>
          <w:sz w:val="28"/>
          <w:szCs w:val="28"/>
        </w:rPr>
      </w:pPr>
      <w:r w:rsidRPr="00B423C3">
        <w:rPr>
          <w:b/>
          <w:iCs/>
          <w:sz w:val="28"/>
          <w:szCs w:val="28"/>
        </w:rPr>
        <w:t xml:space="preserve">Региональное Отделение </w:t>
      </w:r>
      <w:proofErr w:type="spellStart"/>
      <w:r w:rsidRPr="00B423C3">
        <w:rPr>
          <w:b/>
          <w:iCs/>
          <w:sz w:val="28"/>
          <w:szCs w:val="28"/>
        </w:rPr>
        <w:t>Соцфонда</w:t>
      </w:r>
      <w:proofErr w:type="spellEnd"/>
      <w:r w:rsidRPr="00B423C3">
        <w:rPr>
          <w:b/>
          <w:iCs/>
          <w:sz w:val="28"/>
          <w:szCs w:val="28"/>
        </w:rPr>
        <w:t xml:space="preserve"> оформило более 114 тысяч электронных трудовых книжек работающим курянам</w:t>
      </w:r>
    </w:p>
    <w:p w:rsid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 xml:space="preserve">Отделение </w:t>
      </w:r>
      <w:proofErr w:type="spellStart"/>
      <w:r w:rsidRPr="00B423C3">
        <w:rPr>
          <w:iCs/>
        </w:rPr>
        <w:t>Соцфонда</w:t>
      </w:r>
      <w:proofErr w:type="spellEnd"/>
      <w:r w:rsidRPr="00B423C3">
        <w:rPr>
          <w:iCs/>
        </w:rPr>
        <w:t xml:space="preserve"> по Курской области  оформило более 114 тысяч  электронных трудовых книжек (ЭТК) работающим жителям региона. ЭТК обеспечивает постоянный доступ к информации о  трудовой деятельности. Возможность перехода на цифровой формат документа </w:t>
      </w:r>
      <w:r>
        <w:rPr>
          <w:iCs/>
        </w:rPr>
        <w:t xml:space="preserve">появилась у курян с 2020 года. 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 xml:space="preserve">Главное преимущество такого формата трудовой книжки в том, что он исключает риск потери сведений о стаже. Работник получает постоянный доступ к информации о своей трудовой деятельности без участия работодателя, что позволяет контролировать все вносимые изменения через портал </w:t>
      </w:r>
      <w:proofErr w:type="spellStart"/>
      <w:r w:rsidRPr="00B423C3">
        <w:rPr>
          <w:iCs/>
        </w:rPr>
        <w:t>госуслуг</w:t>
      </w:r>
      <w:proofErr w:type="spellEnd"/>
      <w:r w:rsidRPr="00B423C3">
        <w:rPr>
          <w:iCs/>
        </w:rPr>
        <w:t>.  Также ЭТК  предоставляет дополнительные возможности при дистанционном трудоустройстве и высокий уровень безопасности и сохранности данных.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>Электронная трудовая книжка содержит сведения о месте работы, должности, датах приема, увольнения и перевода на другую должность, реквизиты документов, подтверждающих оформление трудовых отношений.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 xml:space="preserve">Чтобы получить информацию о своей трудовой деятельности, достаточно перейти на портал </w:t>
      </w:r>
      <w:proofErr w:type="spellStart"/>
      <w:r w:rsidRPr="00B423C3">
        <w:rPr>
          <w:iCs/>
        </w:rPr>
        <w:t>госуслуг</w:t>
      </w:r>
      <w:proofErr w:type="spellEnd"/>
      <w:r w:rsidRPr="00B423C3">
        <w:rPr>
          <w:iCs/>
        </w:rPr>
        <w:t xml:space="preserve">, затем — в раздел «Справки и выписки», выбрать услугу «Выписка из электронной трудовой книжки» и нажать «Заказать выписку». Электронная выписка придёт в личный кабинет в виде </w:t>
      </w:r>
      <w:proofErr w:type="spellStart"/>
      <w:r w:rsidRPr="00B423C3">
        <w:rPr>
          <w:iCs/>
        </w:rPr>
        <w:t>pdf</w:t>
      </w:r>
      <w:proofErr w:type="spellEnd"/>
      <w:r w:rsidRPr="00B423C3">
        <w:rPr>
          <w:iCs/>
        </w:rPr>
        <w:t>-файла, который можно направить по электронной почте, скачать или распечатать. Документ заверяется электронной подписью и имеет такую же юридическую силу, как и бумажная версия с подписью и печатью работодателя.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 xml:space="preserve">Перейти с бумажной на электронную версию куряне могут в любой момент, подав своему работодателю заявление о выборе способа ведения трудовой книжки. Работодатель выдаст бумажный вариант гражданину на руки, а также направит соответствующую </w:t>
      </w:r>
      <w:r w:rsidRPr="00B423C3">
        <w:rPr>
          <w:iCs/>
        </w:rPr>
        <w:lastRenderedPageBreak/>
        <w:t>информацию в Отделение СФР по Курской области для отражения на индивидуальном лицевом счете.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>Важно отметить, что для граждан, впервые устроившихся на работу, начиная с 2021 года, все сведения о периодах работы изначально ведутся только в электронном виде.</w:t>
      </w:r>
    </w:p>
    <w:p w:rsidR="00B423C3" w:rsidRPr="00B423C3" w:rsidRDefault="00B423C3" w:rsidP="00B423C3">
      <w:pPr>
        <w:pStyle w:val="af0"/>
        <w:spacing w:line="360" w:lineRule="auto"/>
        <w:ind w:firstLine="709"/>
        <w:jc w:val="both"/>
        <w:rPr>
          <w:iCs/>
        </w:rPr>
      </w:pPr>
      <w:r w:rsidRPr="00B423C3">
        <w:rPr>
          <w:iCs/>
        </w:rPr>
        <w:t xml:space="preserve">Вопросы об ЭТК и других услугах Отделения СФР по Курской области вы можете задать по телефону консультационной службы </w:t>
      </w:r>
      <w:r w:rsidRPr="00B423C3">
        <w:rPr>
          <w:b/>
          <w:iCs/>
        </w:rPr>
        <w:t>8-800-100-00-01</w:t>
      </w:r>
      <w:r w:rsidRPr="00B423C3">
        <w:rPr>
          <w:iCs/>
        </w:rPr>
        <w:t xml:space="preserve"> (звонок бесплатный). Для страхователей работает региональный контакт-центр —  </w:t>
      </w:r>
      <w:r w:rsidRPr="00B423C3">
        <w:rPr>
          <w:b/>
          <w:iCs/>
        </w:rPr>
        <w:t>(4712) 54-03-85</w:t>
      </w:r>
      <w:r w:rsidRPr="00B423C3">
        <w:rPr>
          <w:iCs/>
        </w:rPr>
        <w:t>.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Pr="00E15E67">
        <w:rPr>
          <w:iCs/>
        </w:rPr>
        <w:t xml:space="preserve">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9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10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</w:t>
      </w: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11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B0707"/>
    <w:rsid w:val="001C5BF3"/>
    <w:rsid w:val="001D0BC5"/>
    <w:rsid w:val="001E184F"/>
    <w:rsid w:val="00212C87"/>
    <w:rsid w:val="00251542"/>
    <w:rsid w:val="00257942"/>
    <w:rsid w:val="00274C0E"/>
    <w:rsid w:val="00302B7F"/>
    <w:rsid w:val="003165D9"/>
    <w:rsid w:val="00317B5E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50683A"/>
    <w:rsid w:val="0051063A"/>
    <w:rsid w:val="0053250B"/>
    <w:rsid w:val="00534224"/>
    <w:rsid w:val="00560AF6"/>
    <w:rsid w:val="00566474"/>
    <w:rsid w:val="005A2A79"/>
    <w:rsid w:val="005A7E4B"/>
    <w:rsid w:val="005D74DE"/>
    <w:rsid w:val="005E34F1"/>
    <w:rsid w:val="005F58EE"/>
    <w:rsid w:val="00604F54"/>
    <w:rsid w:val="006065F1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E1357"/>
    <w:rsid w:val="00841014"/>
    <w:rsid w:val="00841CC4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23C3"/>
    <w:rsid w:val="00B464F1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D06545"/>
    <w:rsid w:val="00D2382E"/>
    <w:rsid w:val="00D25EEA"/>
    <w:rsid w:val="00D347CC"/>
    <w:rsid w:val="00D650EC"/>
    <w:rsid w:val="00DC6717"/>
    <w:rsid w:val="00DF16FE"/>
    <w:rsid w:val="00E015D3"/>
    <w:rsid w:val="00E15E67"/>
    <w:rsid w:val="00E22542"/>
    <w:rsid w:val="00E56085"/>
    <w:rsid w:val="00E76A6C"/>
    <w:rsid w:val="00ED16A2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2025-09-26T09:48:00Z</dcterms:created>
  <dcterms:modified xsi:type="dcterms:W3CDTF">2025-09-26T09:48:00Z</dcterms:modified>
</cp:coreProperties>
</file>